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5103"/>
        <w:gridCol w:w="2567"/>
      </w:tblGrid>
      <w:tr w:rsidR="00EA1A7F">
        <w:trPr>
          <w:trHeight w:val="4238"/>
        </w:trPr>
        <w:tc>
          <w:tcPr>
            <w:tcW w:w="2770" w:type="dxa"/>
          </w:tcPr>
          <w:p w:rsidR="00EA1A7F" w:rsidRDefault="00EA1A7F" w:rsidP="00EA1A7F">
            <w:pPr>
              <w:tabs>
                <w:tab w:val="left" w:pos="9720"/>
              </w:tabs>
              <w:spacing w:line="360" w:lineRule="auto"/>
              <w:jc w:val="center"/>
              <w:rPr>
                <w:rFonts w:ascii="Bernard MT Condensed" w:hAnsi="Bernard MT Condensed" w:cs="Arial"/>
                <w:sz w:val="56"/>
                <w:szCs w:val="36"/>
              </w:rPr>
            </w:pPr>
            <w:r w:rsidRPr="00F06B99">
              <w:rPr>
                <w:noProof/>
                <w:lang w:eastAsia="fr-FR"/>
              </w:rPr>
              <w:drawing>
                <wp:inline distT="0" distB="0" distL="0" distR="0">
                  <wp:extent cx="1339488" cy="1538605"/>
                  <wp:effectExtent l="25400" t="0" r="6712" b="0"/>
                  <wp:docPr id="4" name="Image 2" descr="C:\Users\grhi\Doc Martine\GRSG\cyber O Kempf 13 1 2014\UT1C-logo FD_SP-FR-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hi\Doc Martine\GRSG\cyber O Kempf 13 1 2014\UT1C-logo FD_SP-FR-RV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488" cy="153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A7F" w:rsidRPr="0066159F" w:rsidRDefault="0066159F" w:rsidP="00EA1A7F">
            <w:pPr>
              <w:tabs>
                <w:tab w:val="left" w:pos="9720"/>
              </w:tabs>
              <w:spacing w:line="360" w:lineRule="auto"/>
              <w:jc w:val="center"/>
              <w:rPr>
                <w:rFonts w:ascii="Bernard MT Condensed" w:hAnsi="Bernard MT Condensed" w:cs="Arial"/>
                <w:sz w:val="56"/>
                <w:szCs w:val="36"/>
              </w:rPr>
            </w:pPr>
            <w:r w:rsidRPr="0066159F">
              <w:rPr>
                <w:rFonts w:ascii="Bernard MT Condensed" w:hAnsi="Bernard MT Condensed" w:cs="Arial"/>
                <w:noProof/>
                <w:sz w:val="56"/>
                <w:szCs w:val="36"/>
                <w:lang w:eastAsia="fr-FR"/>
              </w:rPr>
              <w:drawing>
                <wp:inline distT="0" distB="0" distL="0" distR="0">
                  <wp:extent cx="1763395" cy="817085"/>
                  <wp:effectExtent l="25400" t="0" r="0" b="0"/>
                  <wp:docPr id="6" name="Image 2" descr="C:\Users\grhi\Doc Martine\master pro UT3 PS\logo\UT3PRES_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hi\Doc Martine\master pro UT3 PS\logo\UT3PRES_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027" cy="818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66159F" w:rsidRPr="0005120A" w:rsidRDefault="00380269" w:rsidP="0066159F">
            <w:pPr>
              <w:tabs>
                <w:tab w:val="left" w:pos="9720"/>
              </w:tabs>
              <w:spacing w:line="360" w:lineRule="auto"/>
              <w:rPr>
                <w:rFonts w:ascii="Times" w:hAnsi="Times" w:cs="Arial"/>
                <w:b/>
                <w:caps/>
                <w:color w:val="FF0000"/>
                <w:sz w:val="36"/>
                <w:szCs w:val="36"/>
              </w:rPr>
            </w:pPr>
            <w:r>
              <w:rPr>
                <w:rFonts w:ascii="Times" w:hAnsi="Times" w:cs="Arial"/>
                <w:b/>
                <w:caps/>
                <w:color w:val="FF0000"/>
                <w:sz w:val="36"/>
                <w:szCs w:val="36"/>
              </w:rPr>
              <w:t>T</w:t>
            </w:r>
            <w:r w:rsidR="0066159F" w:rsidRPr="0005120A">
              <w:rPr>
                <w:rFonts w:ascii="Times" w:hAnsi="Times" w:cs="Arial"/>
                <w:b/>
                <w:caps/>
                <w:color w:val="FF0000"/>
                <w:sz w:val="36"/>
                <w:szCs w:val="36"/>
              </w:rPr>
              <w:t>ransformation cyber</w:t>
            </w:r>
          </w:p>
          <w:p w:rsidR="00FA6894" w:rsidRPr="0005120A" w:rsidRDefault="00FA6894" w:rsidP="00FA6894">
            <w:pPr>
              <w:tabs>
                <w:tab w:val="left" w:pos="9720"/>
              </w:tabs>
              <w:spacing w:line="360" w:lineRule="auto"/>
              <w:rPr>
                <w:rFonts w:ascii="Times" w:hAnsi="Times" w:cs="Arial"/>
                <w:b/>
                <w:caps/>
                <w:color w:val="FF0000"/>
                <w:sz w:val="36"/>
                <w:szCs w:val="36"/>
              </w:rPr>
            </w:pPr>
            <w:r w:rsidRPr="0005120A">
              <w:rPr>
                <w:rFonts w:ascii="Times" w:hAnsi="Times" w:cs="Arial"/>
                <w:b/>
                <w:caps/>
                <w:color w:val="FF0000"/>
                <w:sz w:val="36"/>
                <w:szCs w:val="36"/>
              </w:rPr>
              <w:t xml:space="preserve">  </w:t>
            </w:r>
            <w:r w:rsidR="0005120A" w:rsidRPr="0005120A">
              <w:rPr>
                <w:rFonts w:ascii="Times" w:hAnsi="Times" w:cs="Arial"/>
                <w:b/>
                <w:caps/>
                <w:color w:val="FF0000"/>
                <w:sz w:val="36"/>
                <w:szCs w:val="36"/>
              </w:rPr>
              <w:t xml:space="preserve">    </w:t>
            </w:r>
            <w:r w:rsidRPr="0005120A">
              <w:rPr>
                <w:rFonts w:ascii="Times" w:hAnsi="Times" w:cs="Arial"/>
                <w:b/>
                <w:caps/>
                <w:color w:val="FF0000"/>
                <w:sz w:val="36"/>
                <w:szCs w:val="36"/>
              </w:rPr>
              <w:t xml:space="preserve">   </w:t>
            </w:r>
            <w:r w:rsidR="0005120A">
              <w:rPr>
                <w:rFonts w:ascii="Times" w:hAnsi="Times" w:cs="Arial"/>
                <w:b/>
                <w:caps/>
                <w:color w:val="FF0000"/>
                <w:sz w:val="36"/>
                <w:szCs w:val="36"/>
              </w:rPr>
              <w:t xml:space="preserve">  </w:t>
            </w:r>
            <w:r w:rsidR="0066159F" w:rsidRPr="0005120A">
              <w:rPr>
                <w:rFonts w:ascii="Times" w:hAnsi="Times" w:cs="Arial"/>
                <w:b/>
                <w:caps/>
                <w:color w:val="FF0000"/>
                <w:sz w:val="36"/>
                <w:szCs w:val="36"/>
              </w:rPr>
              <w:t>de la guerre</w:t>
            </w:r>
          </w:p>
          <w:p w:rsidR="00EA1A7F" w:rsidRDefault="00EA1A7F" w:rsidP="00EA1A7F">
            <w:pPr>
              <w:tabs>
                <w:tab w:val="left" w:pos="9720"/>
              </w:tabs>
              <w:spacing w:line="360" w:lineRule="auto"/>
              <w:jc w:val="center"/>
              <w:rPr>
                <w:rFonts w:ascii="Bernard MT Condensed" w:hAnsi="Bernard MT Condensed" w:cs="Arial"/>
                <w:sz w:val="40"/>
                <w:szCs w:val="36"/>
              </w:rPr>
            </w:pPr>
            <w:r w:rsidRPr="00EA1A7F">
              <w:rPr>
                <w:rFonts w:ascii="Bernard MT Condensed" w:hAnsi="Bernard MT Condensed" w:cs="Arial"/>
                <w:sz w:val="40"/>
                <w:szCs w:val="36"/>
              </w:rPr>
              <w:t xml:space="preserve">Conférence d’Olivier </w:t>
            </w:r>
            <w:proofErr w:type="spellStart"/>
            <w:r w:rsidRPr="00EA1A7F">
              <w:rPr>
                <w:rFonts w:ascii="Bernard MT Condensed" w:hAnsi="Bernard MT Condensed" w:cs="Arial"/>
                <w:sz w:val="40"/>
                <w:szCs w:val="36"/>
              </w:rPr>
              <w:t>Kempf</w:t>
            </w:r>
            <w:proofErr w:type="spellEnd"/>
          </w:p>
          <w:p w:rsidR="00380269" w:rsidRPr="00EA1A7F" w:rsidRDefault="00380269" w:rsidP="00EA1A7F">
            <w:pPr>
              <w:tabs>
                <w:tab w:val="left" w:pos="9720"/>
              </w:tabs>
              <w:spacing w:line="360" w:lineRule="auto"/>
              <w:jc w:val="center"/>
              <w:rPr>
                <w:rFonts w:ascii="Bernard MT Condensed" w:hAnsi="Bernard MT Condensed" w:cs="Arial"/>
                <w:sz w:val="40"/>
                <w:szCs w:val="36"/>
              </w:rPr>
            </w:pPr>
            <w:r>
              <w:t xml:space="preserve">docteur en sciences politique, chercheur associé à IRIS, auteur de "Introduction à la </w:t>
            </w:r>
            <w:proofErr w:type="spellStart"/>
            <w:r>
              <w:t>cyberstratégie</w:t>
            </w:r>
            <w:proofErr w:type="spellEnd"/>
            <w:r>
              <w:t>".</w:t>
            </w:r>
          </w:p>
          <w:p w:rsidR="00EA1A7F" w:rsidRPr="00EA1A7F" w:rsidRDefault="00EA1A7F" w:rsidP="009102BD">
            <w:pPr>
              <w:tabs>
                <w:tab w:val="left" w:pos="9720"/>
              </w:tabs>
              <w:ind w:right="-27"/>
              <w:jc w:val="center"/>
              <w:rPr>
                <w:b/>
                <w:bCs/>
                <w:sz w:val="28"/>
                <w:szCs w:val="28"/>
              </w:rPr>
            </w:pPr>
            <w:r w:rsidRPr="00EA1A7F">
              <w:rPr>
                <w:b/>
                <w:bCs/>
                <w:sz w:val="36"/>
                <w:szCs w:val="28"/>
              </w:rPr>
              <w:t xml:space="preserve">Lundi 13 janvier </w:t>
            </w:r>
            <w:r w:rsidR="006D2FE6">
              <w:rPr>
                <w:b/>
                <w:bCs/>
                <w:sz w:val="36"/>
                <w:szCs w:val="28"/>
              </w:rPr>
              <w:t>201</w:t>
            </w:r>
            <w:r w:rsidR="009102BD">
              <w:rPr>
                <w:b/>
                <w:bCs/>
                <w:sz w:val="36"/>
                <w:szCs w:val="28"/>
              </w:rPr>
              <w:t>4</w:t>
            </w:r>
            <w:r w:rsidR="006D2FE6">
              <w:rPr>
                <w:b/>
                <w:bCs/>
                <w:sz w:val="36"/>
                <w:szCs w:val="28"/>
              </w:rPr>
              <w:t xml:space="preserve">            </w:t>
            </w:r>
            <w:r>
              <w:rPr>
                <w:b/>
                <w:bCs/>
                <w:sz w:val="28"/>
                <w:szCs w:val="28"/>
              </w:rPr>
              <w:t>Salle du Conseil Gabriel Marty d’UT1-Capitole de 17 à 20 heures</w:t>
            </w:r>
          </w:p>
        </w:tc>
        <w:tc>
          <w:tcPr>
            <w:tcW w:w="2567" w:type="dxa"/>
          </w:tcPr>
          <w:p w:rsidR="0066159F" w:rsidRDefault="00EA1A7F" w:rsidP="0066159F">
            <w:pPr>
              <w:tabs>
                <w:tab w:val="left" w:pos="9720"/>
              </w:tabs>
              <w:spacing w:line="360" w:lineRule="auto"/>
              <w:rPr>
                <w:rFonts w:ascii="Bernard MT Condensed" w:hAnsi="Bernard MT Condensed" w:cs="Arial"/>
                <w:sz w:val="56"/>
                <w:szCs w:val="36"/>
              </w:rPr>
            </w:pPr>
            <w:r w:rsidRPr="00F06B99">
              <w:rPr>
                <w:noProof/>
                <w:lang w:eastAsia="fr-FR"/>
              </w:rPr>
              <w:drawing>
                <wp:inline distT="0" distB="0" distL="0" distR="0">
                  <wp:extent cx="1572895" cy="1445935"/>
                  <wp:effectExtent l="25400" t="0" r="1905" b="0"/>
                  <wp:docPr id="5" name="Image 1" descr=":::Capture d’écran 2013-09-23 à 10.51.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Capture d’écran 2013-09-23 à 10.51.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44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A7F" w:rsidRPr="0066159F" w:rsidRDefault="0066159F" w:rsidP="0066159F">
            <w:pPr>
              <w:jc w:val="center"/>
              <w:rPr>
                <w:rFonts w:ascii="Bernard MT Condensed" w:hAnsi="Bernard MT Condensed" w:cs="Arial"/>
                <w:sz w:val="56"/>
                <w:szCs w:val="36"/>
              </w:rPr>
            </w:pPr>
            <w:r w:rsidRPr="0066159F">
              <w:rPr>
                <w:rFonts w:ascii="Bernard MT Condensed" w:hAnsi="Bernard MT Condensed" w:cs="Arial"/>
                <w:noProof/>
                <w:sz w:val="56"/>
                <w:szCs w:val="36"/>
                <w:lang w:eastAsia="fr-FR"/>
              </w:rPr>
              <w:drawing>
                <wp:inline distT="0" distB="0" distL="0" distR="0">
                  <wp:extent cx="680238" cy="776605"/>
                  <wp:effectExtent l="25400" t="0" r="5562" b="0"/>
                  <wp:docPr id="1" name="Image 4" descr="C:\Users\grhi\Desktop\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rhi\Desktop\logo 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09" cy="770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A7F" w:rsidRPr="006D2FE6" w:rsidRDefault="00EA1A7F" w:rsidP="006D2FE6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rFonts w:ascii="Arial" w:eastAsia="Times New Roman" w:hAnsi="Arial" w:cs="Arial"/>
          <w:lang w:eastAsia="fr-FR"/>
        </w:rPr>
      </w:pPr>
    </w:p>
    <w:p w:rsidR="006D2FE6" w:rsidRDefault="006D2FE6" w:rsidP="002D6999">
      <w:pPr>
        <w:pBdr>
          <w:top w:val="single" w:sz="4" w:space="1" w:color="auto"/>
          <w:left w:val="single" w:sz="4" w:space="19" w:color="auto"/>
          <w:bottom w:val="single" w:sz="4" w:space="15" w:color="auto"/>
          <w:right w:val="single" w:sz="4" w:space="14" w:color="auto"/>
        </w:pBdr>
        <w:shd w:val="clear" w:color="auto" w:fill="CCFFCC"/>
        <w:spacing w:after="0"/>
        <w:jc w:val="both"/>
        <w:rPr>
          <w:rFonts w:ascii="Arial" w:hAnsi="Arial" w:cs="Arial"/>
        </w:rPr>
      </w:pPr>
    </w:p>
    <w:p w:rsidR="00534C0E" w:rsidRDefault="00534C0E" w:rsidP="002D6999">
      <w:pPr>
        <w:pBdr>
          <w:top w:val="single" w:sz="4" w:space="1" w:color="auto"/>
          <w:left w:val="single" w:sz="4" w:space="19" w:color="auto"/>
          <w:bottom w:val="single" w:sz="4" w:space="15" w:color="auto"/>
          <w:right w:val="single" w:sz="4" w:space="14" w:color="auto"/>
        </w:pBdr>
        <w:shd w:val="clear" w:color="auto" w:fill="CCFFCC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D2FE6">
        <w:rPr>
          <w:rFonts w:ascii="Arial" w:hAnsi="Arial" w:cs="Arial"/>
        </w:rPr>
        <w:t xml:space="preserve">e GRSG poursuit son investigation </w:t>
      </w:r>
      <w:r>
        <w:rPr>
          <w:rFonts w:ascii="Arial" w:hAnsi="Arial" w:cs="Arial"/>
        </w:rPr>
        <w:t>du cyberespace,</w:t>
      </w:r>
      <w:r w:rsidRPr="00534C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nouvel enjeu de puissance pour les Etats</w:t>
      </w:r>
      <w:r w:rsidR="00CC6E97">
        <w:rPr>
          <w:rFonts w:ascii="Arial" w:hAnsi="Arial" w:cs="Arial"/>
        </w:rPr>
        <w:t xml:space="preserve"> et les démocraties</w:t>
      </w:r>
      <w:r>
        <w:rPr>
          <w:rFonts w:ascii="Arial" w:hAnsi="Arial" w:cs="Arial"/>
        </w:rPr>
        <w:t xml:space="preserve">. Préoccupation dans le </w:t>
      </w:r>
      <w:r w:rsidRPr="001E079D">
        <w:rPr>
          <w:rFonts w:ascii="Arial" w:hAnsi="Arial" w:cs="Arial"/>
          <w:i/>
        </w:rPr>
        <w:t>Livre blanc</w:t>
      </w:r>
      <w:r>
        <w:rPr>
          <w:rFonts w:ascii="Arial" w:hAnsi="Arial" w:cs="Arial"/>
          <w:i/>
        </w:rPr>
        <w:t xml:space="preserve"> sur la défense et la sécurité nationale</w:t>
      </w:r>
      <w:r>
        <w:rPr>
          <w:rFonts w:ascii="Arial" w:hAnsi="Arial" w:cs="Arial"/>
        </w:rPr>
        <w:t xml:space="preserve"> de 2008, il est au cœur du  </w:t>
      </w:r>
      <w:r w:rsidRPr="001E079D">
        <w:rPr>
          <w:rFonts w:ascii="Arial" w:hAnsi="Arial" w:cs="Arial"/>
          <w:i/>
        </w:rPr>
        <w:t>Livre blanc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de 2013 qui en fait une </w:t>
      </w:r>
      <w:proofErr w:type="gramStart"/>
      <w:r>
        <w:rPr>
          <w:rFonts w:ascii="Arial" w:hAnsi="Arial" w:cs="Arial"/>
        </w:rPr>
        <w:t>nouvelle</w:t>
      </w:r>
      <w:proofErr w:type="gramEnd"/>
      <w:r>
        <w:rPr>
          <w:rFonts w:ascii="Arial" w:hAnsi="Arial" w:cs="Arial"/>
        </w:rPr>
        <w:t xml:space="preserve"> donne stratégique.</w:t>
      </w:r>
    </w:p>
    <w:p w:rsidR="00905244" w:rsidRPr="00534C0E" w:rsidRDefault="00534C0E" w:rsidP="002D6999">
      <w:pPr>
        <w:pBdr>
          <w:top w:val="single" w:sz="4" w:space="1" w:color="auto"/>
          <w:left w:val="single" w:sz="4" w:space="19" w:color="auto"/>
          <w:bottom w:val="single" w:sz="4" w:space="15" w:color="auto"/>
          <w:right w:val="single" w:sz="4" w:space="14" w:color="auto"/>
        </w:pBdr>
        <w:shd w:val="clear" w:color="auto" w:fill="CCFFCC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Domaine</w:t>
      </w:r>
      <w:r w:rsidR="006D2FE6">
        <w:rPr>
          <w:rFonts w:ascii="Arial" w:hAnsi="Arial" w:cs="Arial"/>
        </w:rPr>
        <w:t xml:space="preserve"> d’avenir tant pour la réflexion stratégique</w:t>
      </w:r>
      <w:r w:rsidR="00CC6E97">
        <w:rPr>
          <w:rFonts w:ascii="Arial" w:hAnsi="Arial" w:cs="Arial"/>
        </w:rPr>
        <w:t xml:space="preserve"> et les libertés</w:t>
      </w:r>
      <w:r w:rsidR="006D2FE6">
        <w:rPr>
          <w:rFonts w:ascii="Arial" w:hAnsi="Arial" w:cs="Arial"/>
        </w:rPr>
        <w:t xml:space="preserve"> que pour les formations académiques car au delà d’un nouveau champ de la recherche émerge un vaste secteur d’emplois pour nos étudiants. Pour cela, nous  invitons Olivier </w:t>
      </w:r>
      <w:proofErr w:type="spellStart"/>
      <w:r w:rsidR="006D2FE6">
        <w:rPr>
          <w:rFonts w:ascii="Arial" w:hAnsi="Arial" w:cs="Arial"/>
        </w:rPr>
        <w:t>Kempf</w:t>
      </w:r>
      <w:proofErr w:type="spellEnd"/>
      <w:r w:rsidR="006D2FE6">
        <w:rPr>
          <w:rFonts w:ascii="Arial" w:hAnsi="Arial" w:cs="Arial"/>
        </w:rPr>
        <w:t xml:space="preserve"> qui, en France, appartient au petit groupe d’experts de la question et surtout contribue à l’élaboration d’une </w:t>
      </w:r>
      <w:proofErr w:type="spellStart"/>
      <w:r w:rsidR="006D2FE6">
        <w:rPr>
          <w:rFonts w:ascii="Arial" w:hAnsi="Arial" w:cs="Arial"/>
        </w:rPr>
        <w:t>cyberstratégie</w:t>
      </w:r>
      <w:proofErr w:type="spellEnd"/>
    </w:p>
    <w:p w:rsidR="00905244" w:rsidRDefault="00905244" w:rsidP="00905244"/>
    <w:p w:rsidR="00905244" w:rsidRDefault="00905244" w:rsidP="00905244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rFonts w:ascii="Arial" w:eastAsia="Times New Roman" w:hAnsi="Arial" w:cs="Arial"/>
          <w:lang w:eastAsia="fr-FR"/>
        </w:rPr>
      </w:pPr>
      <w:r w:rsidRPr="00BF0BC8">
        <w:rPr>
          <w:rFonts w:ascii="Arial" w:hAnsi="Arial" w:cs="Arial"/>
          <w:b/>
        </w:rPr>
        <w:t>17h</w:t>
      </w:r>
      <w:r>
        <w:rPr>
          <w:rFonts w:ascii="Arial" w:hAnsi="Arial" w:cs="Arial"/>
        </w:rPr>
        <w:t xml:space="preserve"> : Ouverture par </w:t>
      </w:r>
      <w:r w:rsidRPr="00CC71D3">
        <w:rPr>
          <w:rFonts w:ascii="Arial" w:eastAsia="Times New Roman" w:hAnsi="Arial" w:cs="Arial"/>
          <w:lang w:eastAsia="fr-FR"/>
        </w:rPr>
        <w:t xml:space="preserve">Hugues </w:t>
      </w:r>
      <w:proofErr w:type="spellStart"/>
      <w:r w:rsidRPr="00CC71D3">
        <w:rPr>
          <w:rFonts w:ascii="Arial" w:eastAsia="Times New Roman" w:hAnsi="Arial" w:cs="Arial"/>
          <w:lang w:eastAsia="fr-FR"/>
        </w:rPr>
        <w:t>K</w:t>
      </w:r>
      <w:r>
        <w:rPr>
          <w:rFonts w:ascii="Arial" w:eastAsia="Times New Roman" w:hAnsi="Arial" w:cs="Arial"/>
          <w:lang w:eastAsia="fr-FR"/>
        </w:rPr>
        <w:t>enfack</w:t>
      </w:r>
      <w:proofErr w:type="spellEnd"/>
      <w:r>
        <w:rPr>
          <w:rFonts w:ascii="Arial" w:eastAsia="Times New Roman" w:hAnsi="Arial" w:cs="Arial"/>
          <w:lang w:eastAsia="fr-FR"/>
        </w:rPr>
        <w:t>,</w:t>
      </w:r>
      <w:r w:rsidRPr="00CC71D3">
        <w:rPr>
          <w:rFonts w:ascii="Arial" w:eastAsia="Times New Roman" w:hAnsi="Arial" w:cs="Arial"/>
          <w:lang w:eastAsia="fr-FR"/>
        </w:rPr>
        <w:t xml:space="preserve"> Doyen de la Faculté de droit et </w:t>
      </w:r>
      <w:r>
        <w:rPr>
          <w:rFonts w:ascii="Arial" w:eastAsia="Times New Roman" w:hAnsi="Arial" w:cs="Arial"/>
          <w:lang w:eastAsia="fr-FR"/>
        </w:rPr>
        <w:t xml:space="preserve">de </w:t>
      </w:r>
      <w:r w:rsidRPr="00CC71D3">
        <w:rPr>
          <w:rFonts w:ascii="Arial" w:eastAsia="Times New Roman" w:hAnsi="Arial" w:cs="Arial"/>
          <w:lang w:eastAsia="fr-FR"/>
        </w:rPr>
        <w:t>science politique</w:t>
      </w:r>
      <w:r w:rsidR="00A21ECA">
        <w:rPr>
          <w:rFonts w:ascii="Arial" w:eastAsia="Times New Roman" w:hAnsi="Arial" w:cs="Arial"/>
          <w:lang w:eastAsia="fr-FR"/>
        </w:rPr>
        <w:t xml:space="preserve"> </w:t>
      </w:r>
      <w:r w:rsidR="00C66A5C">
        <w:rPr>
          <w:rFonts w:ascii="Arial" w:eastAsia="Times New Roman" w:hAnsi="Arial" w:cs="Arial"/>
          <w:lang w:eastAsia="fr-FR"/>
        </w:rPr>
        <w:t xml:space="preserve">(UT1-C) </w:t>
      </w:r>
      <w:r w:rsidR="00A21ECA">
        <w:rPr>
          <w:rFonts w:ascii="Arial" w:eastAsia="Times New Roman" w:hAnsi="Arial" w:cs="Arial"/>
          <w:lang w:eastAsia="fr-FR"/>
        </w:rPr>
        <w:t xml:space="preserve">et </w:t>
      </w:r>
      <w:r>
        <w:rPr>
          <w:rFonts w:ascii="Arial" w:hAnsi="Arial" w:cs="Arial"/>
        </w:rPr>
        <w:t>par Bernard Labatut, directeur du GRSG</w:t>
      </w:r>
      <w:r w:rsidR="00C66A5C">
        <w:rPr>
          <w:rFonts w:ascii="Arial" w:hAnsi="Arial" w:cs="Arial"/>
        </w:rPr>
        <w:t xml:space="preserve"> et responsable d</w:t>
      </w:r>
      <w:r w:rsidR="00A21ECA">
        <w:rPr>
          <w:rFonts w:ascii="Arial" w:hAnsi="Arial" w:cs="Arial"/>
        </w:rPr>
        <w:t>u master</w:t>
      </w:r>
      <w:r>
        <w:rPr>
          <w:rFonts w:ascii="Arial" w:hAnsi="Arial" w:cs="Arial"/>
        </w:rPr>
        <w:t xml:space="preserve"> </w:t>
      </w:r>
      <w:r w:rsidR="00A21ECA">
        <w:rPr>
          <w:rFonts w:ascii="Arial" w:hAnsi="Arial" w:cs="Arial"/>
        </w:rPr>
        <w:t>RIPS</w:t>
      </w:r>
      <w:r w:rsidR="00C66A5C">
        <w:rPr>
          <w:rFonts w:ascii="Arial" w:hAnsi="Arial" w:cs="Arial"/>
        </w:rPr>
        <w:t xml:space="preserve"> (UT1-C)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 </w:t>
      </w:r>
    </w:p>
    <w:p w:rsidR="00905244" w:rsidRDefault="00905244" w:rsidP="00905244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Présentation du conférencier par Martine </w:t>
      </w:r>
      <w:proofErr w:type="spellStart"/>
      <w:r>
        <w:rPr>
          <w:rFonts w:ascii="Arial" w:hAnsi="Arial" w:cs="Arial"/>
        </w:rPr>
        <w:t>Cuttier</w:t>
      </w:r>
      <w:proofErr w:type="spellEnd"/>
      <w:r>
        <w:rPr>
          <w:rFonts w:ascii="Arial" w:hAnsi="Arial" w:cs="Arial"/>
        </w:rPr>
        <w:t xml:space="preserve"> : </w:t>
      </w:r>
      <w:r w:rsidR="00A21ECA">
        <w:rPr>
          <w:rFonts w:ascii="Arial" w:hAnsi="Arial" w:cs="Arial"/>
        </w:rPr>
        <w:t xml:space="preserve">professeur RIPS, chercheur </w:t>
      </w:r>
      <w:r>
        <w:rPr>
          <w:rFonts w:ascii="Arial" w:hAnsi="Arial" w:cs="Arial"/>
        </w:rPr>
        <w:t>au GRSG</w:t>
      </w:r>
    </w:p>
    <w:p w:rsidR="00905244" w:rsidRDefault="00905244" w:rsidP="00905244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hAnsi="Arial" w:cs="Arial"/>
        </w:rPr>
        <w:t>Présentation d</w:t>
      </w:r>
      <w:r w:rsidR="00A21ECA">
        <w:rPr>
          <w:rFonts w:ascii="Arial" w:hAnsi="Arial" w:cs="Arial"/>
        </w:rPr>
        <w:t>e l’architecture d</w:t>
      </w:r>
      <w:r>
        <w:rPr>
          <w:rFonts w:ascii="Arial" w:hAnsi="Arial" w:cs="Arial"/>
        </w:rPr>
        <w:t xml:space="preserve">u </w:t>
      </w:r>
      <w:r w:rsidR="00A21ECA">
        <w:rPr>
          <w:rFonts w:ascii="Arial" w:hAnsi="Arial" w:cs="Arial"/>
        </w:rPr>
        <w:t xml:space="preserve">pré-projet du </w:t>
      </w:r>
      <w:r>
        <w:rPr>
          <w:rFonts w:ascii="Arial" w:hAnsi="Arial" w:cs="Arial"/>
        </w:rPr>
        <w:t xml:space="preserve">Master2 </w:t>
      </w:r>
      <w:proofErr w:type="spellStart"/>
      <w:r>
        <w:rPr>
          <w:rFonts w:ascii="Arial" w:hAnsi="Arial" w:cs="Arial"/>
        </w:rPr>
        <w:t>cybersécurité</w:t>
      </w:r>
      <w:proofErr w:type="spellEnd"/>
      <w:r>
        <w:rPr>
          <w:rFonts w:ascii="Arial" w:hAnsi="Arial" w:cs="Arial"/>
        </w:rPr>
        <w:t xml:space="preserve"> par Sandra </w:t>
      </w:r>
      <w:proofErr w:type="spellStart"/>
      <w:r>
        <w:rPr>
          <w:rFonts w:ascii="Arial" w:hAnsi="Arial" w:cs="Arial"/>
        </w:rPr>
        <w:t>Joffroy</w:t>
      </w:r>
      <w:proofErr w:type="spellEnd"/>
      <w:r>
        <w:rPr>
          <w:rFonts w:ascii="Arial" w:hAnsi="Arial" w:cs="Arial"/>
        </w:rPr>
        <w:t xml:space="preserve"> : </w:t>
      </w:r>
      <w:r w:rsidR="00A21ECA">
        <w:rPr>
          <w:rFonts w:ascii="Arial" w:hAnsi="Arial" w:cs="Arial"/>
        </w:rPr>
        <w:t xml:space="preserve">professeur UPS, directrice du master2 IFCISSD, </w:t>
      </w:r>
      <w:proofErr w:type="spellStart"/>
      <w:r>
        <w:rPr>
          <w:rFonts w:ascii="Arial" w:hAnsi="Arial" w:cs="Arial"/>
        </w:rPr>
        <w:t>référente</w:t>
      </w:r>
      <w:proofErr w:type="spellEnd"/>
      <w:r>
        <w:rPr>
          <w:rFonts w:ascii="Arial" w:hAnsi="Arial" w:cs="Arial"/>
        </w:rPr>
        <w:t xml:space="preserve">  Enseignement supérieur défense de l’université Paul Sabatier </w:t>
      </w:r>
    </w:p>
    <w:p w:rsidR="00905244" w:rsidRDefault="00905244" w:rsidP="00905244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Le mot d</w:t>
      </w:r>
      <w:r w:rsidR="00A21ECA">
        <w:rPr>
          <w:rFonts w:ascii="Arial" w:hAnsi="Arial" w:cs="Arial"/>
        </w:rPr>
        <w:t xml:space="preserve">u professeur à UPS </w:t>
      </w:r>
      <w:r>
        <w:rPr>
          <w:rFonts w:ascii="Arial" w:hAnsi="Arial" w:cs="Arial"/>
        </w:rPr>
        <w:t xml:space="preserve">Anne-Marie Sautereau pour l’association régionale de l’IHEDN Midi-Pyrénées </w:t>
      </w:r>
    </w:p>
    <w:p w:rsidR="00F06B99" w:rsidRPr="00905244" w:rsidRDefault="00905244" w:rsidP="00905244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rFonts w:ascii="Arial" w:eastAsia="Times New Roman" w:hAnsi="Arial" w:cs="Arial"/>
          <w:lang w:eastAsia="fr-FR"/>
        </w:rPr>
      </w:pPr>
      <w:r w:rsidRPr="00BF0BC8">
        <w:rPr>
          <w:rFonts w:ascii="Arial" w:hAnsi="Arial" w:cs="Arial"/>
          <w:b/>
        </w:rPr>
        <w:t>17h30</w:t>
      </w:r>
      <w:r>
        <w:rPr>
          <w:rFonts w:ascii="Arial" w:hAnsi="Arial" w:cs="Arial"/>
          <w:b/>
        </w:rPr>
        <w:t>-20 h</w:t>
      </w:r>
      <w:r>
        <w:rPr>
          <w:rFonts w:ascii="Arial" w:hAnsi="Arial" w:cs="Arial"/>
        </w:rPr>
        <w:t> : début de la conférence suivie d’un débat</w:t>
      </w:r>
    </w:p>
    <w:sectPr w:rsidR="00F06B99" w:rsidRPr="00905244" w:rsidSect="00F06B99"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20" w:rsidRDefault="00401D20" w:rsidP="00711389">
      <w:pPr>
        <w:spacing w:after="0"/>
      </w:pPr>
      <w:r>
        <w:separator/>
      </w:r>
    </w:p>
  </w:endnote>
  <w:endnote w:type="continuationSeparator" w:id="0">
    <w:p w:rsidR="00401D20" w:rsidRDefault="00401D20" w:rsidP="007113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A" w:rsidRPr="002E684D" w:rsidRDefault="0005120A" w:rsidP="002E684D">
    <w:pPr>
      <w:pStyle w:val="CapPiedDePageL2"/>
      <w:jc w:val="center"/>
      <w:rPr>
        <w:i/>
        <w:sz w:val="24"/>
        <w:szCs w:val="18"/>
      </w:rPr>
    </w:pPr>
    <w:r w:rsidRPr="002E684D">
      <w:rPr>
        <w:rFonts w:ascii="Bernard MT Condensed" w:hAnsi="Bernard MT Condensed"/>
        <w:i/>
        <w:smallCaps/>
        <w:color w:val="A41C2C"/>
        <w:sz w:val="24"/>
        <w:szCs w:val="18"/>
      </w:rPr>
      <w:t>Groupe de recherche Sécurité et Gouvernance</w:t>
    </w:r>
  </w:p>
  <w:p w:rsidR="0005120A" w:rsidRDefault="0005120A" w:rsidP="002E684D">
    <w:pPr>
      <w:pStyle w:val="CapPiedDePageL1"/>
      <w:ind w:firstLine="708"/>
      <w:jc w:val="center"/>
    </w:pPr>
    <w:r w:rsidRPr="00D05992">
      <w:rPr>
        <w:sz w:val="14"/>
      </w:rPr>
      <w:t>UNIVERSIT</w:t>
    </w:r>
    <w:r w:rsidRPr="00D05992">
      <w:rPr>
        <w:caps/>
        <w:sz w:val="14"/>
      </w:rPr>
      <w:t>É</w:t>
    </w:r>
    <w:r w:rsidRPr="00D05992">
      <w:rPr>
        <w:sz w:val="14"/>
      </w:rPr>
      <w:t xml:space="preserve"> TOULOUSE 1 CAPITOLE</w:t>
    </w:r>
  </w:p>
  <w:p w:rsidR="0005120A" w:rsidRDefault="0005120A" w:rsidP="0005120A">
    <w:pPr>
      <w:pStyle w:val="CapPiedDePageL2"/>
      <w:ind w:left="-851" w:right="-999"/>
      <w:jc w:val="center"/>
    </w:pPr>
    <w:r>
      <w:t xml:space="preserve">2 rue du Doyen-Gabriel-Marty - 31042 Toulouse cedex 9 - France -  </w:t>
    </w:r>
    <w:r w:rsidRPr="002E684D">
      <w:t>b</w:t>
    </w:r>
    <w:r>
      <w:t>ernard.labatut@univ-toulouse.fr</w:t>
    </w:r>
  </w:p>
  <w:p w:rsidR="0005120A" w:rsidRDefault="000512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20" w:rsidRDefault="00401D20" w:rsidP="00711389">
      <w:pPr>
        <w:spacing w:after="0"/>
      </w:pPr>
      <w:r>
        <w:separator/>
      </w:r>
    </w:p>
  </w:footnote>
  <w:footnote w:type="continuationSeparator" w:id="0">
    <w:p w:rsidR="00401D20" w:rsidRDefault="00401D20" w:rsidP="007113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06B99"/>
    <w:rsid w:val="0005074E"/>
    <w:rsid w:val="0005120A"/>
    <w:rsid w:val="000D5FAC"/>
    <w:rsid w:val="002234BE"/>
    <w:rsid w:val="002D6999"/>
    <w:rsid w:val="002E684D"/>
    <w:rsid w:val="003265D0"/>
    <w:rsid w:val="00380269"/>
    <w:rsid w:val="00401D20"/>
    <w:rsid w:val="00457F29"/>
    <w:rsid w:val="004C0984"/>
    <w:rsid w:val="00517193"/>
    <w:rsid w:val="005268AF"/>
    <w:rsid w:val="00534C0E"/>
    <w:rsid w:val="005F7933"/>
    <w:rsid w:val="0066159F"/>
    <w:rsid w:val="006B7808"/>
    <w:rsid w:val="006C461C"/>
    <w:rsid w:val="006D2FE6"/>
    <w:rsid w:val="00711389"/>
    <w:rsid w:val="00772DE0"/>
    <w:rsid w:val="0080273F"/>
    <w:rsid w:val="00905244"/>
    <w:rsid w:val="009102BD"/>
    <w:rsid w:val="009E2D61"/>
    <w:rsid w:val="00A21ECA"/>
    <w:rsid w:val="00B011B1"/>
    <w:rsid w:val="00C06568"/>
    <w:rsid w:val="00C66A5C"/>
    <w:rsid w:val="00CC433A"/>
    <w:rsid w:val="00CC6E97"/>
    <w:rsid w:val="00D310D7"/>
    <w:rsid w:val="00D6588B"/>
    <w:rsid w:val="00DE7741"/>
    <w:rsid w:val="00E27832"/>
    <w:rsid w:val="00E617BD"/>
    <w:rsid w:val="00E82544"/>
    <w:rsid w:val="00E850F6"/>
    <w:rsid w:val="00EA1A7F"/>
    <w:rsid w:val="00F055BD"/>
    <w:rsid w:val="00F06B99"/>
    <w:rsid w:val="00F83633"/>
    <w:rsid w:val="00FA689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E684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E684D"/>
  </w:style>
  <w:style w:type="paragraph" w:styleId="Pieddepage">
    <w:name w:val="footer"/>
    <w:basedOn w:val="Normal"/>
    <w:link w:val="PieddepageCar"/>
    <w:uiPriority w:val="99"/>
    <w:semiHidden/>
    <w:unhideWhenUsed/>
    <w:rsid w:val="002E684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684D"/>
  </w:style>
  <w:style w:type="paragraph" w:customStyle="1" w:styleId="CapPiedDePageL1">
    <w:name w:val="CapPiedDePageL1"/>
    <w:basedOn w:val="Normal"/>
    <w:rsid w:val="002E684D"/>
    <w:pPr>
      <w:widowControl w:val="0"/>
      <w:spacing w:before="40" w:after="40"/>
      <w:ind w:right="567"/>
    </w:pPr>
    <w:rPr>
      <w:rFonts w:ascii="Arial Black" w:eastAsia="Times New Roman" w:hAnsi="Arial Black" w:cs="Arial"/>
      <w:color w:val="A41C2C"/>
      <w:spacing w:val="11"/>
      <w:w w:val="101"/>
      <w:sz w:val="16"/>
      <w:szCs w:val="20"/>
      <w:lang w:eastAsia="fr-FR"/>
    </w:rPr>
  </w:style>
  <w:style w:type="paragraph" w:customStyle="1" w:styleId="CapPiedDePageL2">
    <w:name w:val="CapPiedDePageL2"/>
    <w:basedOn w:val="Normal"/>
    <w:rsid w:val="002E684D"/>
    <w:pPr>
      <w:widowControl w:val="0"/>
      <w:spacing w:after="0"/>
      <w:ind w:right="-1"/>
    </w:pPr>
    <w:rPr>
      <w:rFonts w:ascii="Arial" w:eastAsia="Times New Roman" w:hAnsi="Arial" w:cs="Arial"/>
      <w:spacing w:val="11"/>
      <w:w w:val="101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24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 BERGER</dc:creator>
  <cp:keywords/>
  <cp:lastModifiedBy> </cp:lastModifiedBy>
  <cp:revision>2</cp:revision>
  <dcterms:created xsi:type="dcterms:W3CDTF">2013-12-13T10:13:00Z</dcterms:created>
  <dcterms:modified xsi:type="dcterms:W3CDTF">2013-12-13T10:13:00Z</dcterms:modified>
</cp:coreProperties>
</file>